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F9" w:rsidRDefault="002D35F9" w:rsidP="002D35F9">
      <w:pPr>
        <w:ind w:firstLine="0"/>
        <w:jc w:val="center"/>
      </w:pPr>
      <w:r>
        <w:t>ПЕРЕЧЕНЬ</w:t>
      </w:r>
    </w:p>
    <w:p w:rsidR="002D35F9" w:rsidRDefault="002D35F9" w:rsidP="002D35F9">
      <w:pPr>
        <w:ind w:firstLine="0"/>
        <w:jc w:val="center"/>
      </w:pPr>
      <w:r>
        <w:t>социальных услуг, оказываемых государственным учреждением «Жлобинский социальный пансионат «Дубрава»</w:t>
      </w:r>
      <w:r w:rsidR="00DF1AAF">
        <w:t>,</w:t>
      </w:r>
      <w:bookmarkStart w:id="0" w:name="_GoBack"/>
      <w:bookmarkEnd w:id="0"/>
      <w:r>
        <w:t xml:space="preserve"> с нормами и нормативами обеспеченности граждан этими услугами</w:t>
      </w:r>
    </w:p>
    <w:p w:rsidR="002D35F9" w:rsidRDefault="002D35F9" w:rsidP="002D35F9">
      <w:pPr>
        <w:ind w:firstLine="0"/>
        <w:jc w:val="center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7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279"/>
      </w:tblGrid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vAlign w:val="center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социальных услу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г, оказываемых государственным учреждением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обслуживания</w:t>
            </w:r>
          </w:p>
        </w:tc>
        <w:tc>
          <w:tcPr>
            <w:tcW w:w="6279" w:type="dxa"/>
            <w:shd w:val="clear" w:color="auto" w:fill="FFFFFF"/>
            <w:vAlign w:val="center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Нормы и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нормативы обеспеченности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 услугами государственного учреждения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обслуживания</w:t>
            </w:r>
          </w:p>
        </w:tc>
      </w:tr>
      <w:tr w:rsidR="001F43CB" w:rsidRPr="002D35F9" w:rsidTr="002D35F9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1F43CB" w:rsidRPr="002D35F9" w:rsidRDefault="001F43CB" w:rsidP="001F43CB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a381"/>
            <w:bookmarkEnd w:id="1"/>
            <w:r w:rsidRPr="002D35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 Консультационно-информационные услуги: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 консультирование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вопросам оказания социальных услуг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 содействие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оформлении необходимых документов для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реализации права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социальную поддержку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2D35F9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1.3. содействие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истребовании необходимых документов для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реализации права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социальную поддержку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2D35F9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2D35F9" w:rsidRPr="002D35F9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2D35F9" w:rsidRPr="002D35F9" w:rsidRDefault="002D35F9" w:rsidP="001F43CB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35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 Социально-бытовые услуги: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a434"/>
            <w:bookmarkEnd w:id="2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2.1. обеспечение проживания (пребывания)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стандартных условиях</w:t>
            </w:r>
            <w:hyperlink r:id="rId6" w:anchor="a365" w:history="1">
              <w:r w:rsidRPr="001F43CB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2D35F9" w:rsidRPr="001F43CB" w:rsidRDefault="002D35F9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2.2. оказание помощи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смене нательного белья:</w:t>
            </w:r>
          </w:p>
        </w:tc>
        <w:tc>
          <w:tcPr>
            <w:tcW w:w="0" w:type="auto"/>
            <w:shd w:val="clear" w:color="auto" w:fill="FFFFFF"/>
            <w:hideMark/>
          </w:tcPr>
          <w:p w:rsidR="002D35F9" w:rsidRPr="001F43CB" w:rsidRDefault="002D35F9" w:rsidP="002D35F9">
            <w:pPr>
              <w:widowControl/>
              <w:autoSpaceDE/>
              <w:autoSpaceDN/>
              <w:ind w:firstLine="11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D35F9" w:rsidRPr="001F43CB" w:rsidRDefault="002D35F9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2D35F9" w:rsidRPr="001F43CB" w:rsidRDefault="002D35F9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***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D35F9" w:rsidRPr="001F43CB" w:rsidRDefault="002D35F9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2D35F9" w:rsidRPr="001F43CB" w:rsidRDefault="002D35F9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самообслуживанию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2.3. оказание помощи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одевании, снятии одежды, переодевании</w:t>
            </w: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4 раза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ыраженной утратой способности к самообслуживанию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4 раза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необходимости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 оказание помощи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смене (перестилании) постельного белья</w:t>
            </w: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постельном режиме,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F43CB" w:rsidRPr="001F43CB" w:rsidRDefault="001F43CB" w:rsidP="001F43CB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постельном режиме,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необходимости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1F43CB" w:rsidRPr="001F43CB" w:rsidRDefault="001F43CB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a389"/>
            <w:bookmarkEnd w:id="3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2.5. предоставление рационального питания, в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числе диетического питания по</w:t>
            </w:r>
            <w:r w:rsidR="002D35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назначению врача-специалиста:</w:t>
            </w:r>
          </w:p>
        </w:tc>
        <w:tc>
          <w:tcPr>
            <w:tcW w:w="6279" w:type="dxa"/>
            <w:shd w:val="clear" w:color="auto" w:fill="FFFFFF"/>
            <w:hideMark/>
          </w:tcPr>
          <w:p w:rsidR="001F43CB" w:rsidRPr="001F43CB" w:rsidRDefault="002D35F9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2D35F9" w:rsidRPr="001F43CB" w:rsidRDefault="002D35F9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2.6. оказание помощи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приеме пищи (кормление):</w:t>
            </w:r>
          </w:p>
        </w:tc>
        <w:tc>
          <w:tcPr>
            <w:tcW w:w="6279" w:type="dxa"/>
            <w:shd w:val="clear" w:color="auto" w:fill="FFFFFF"/>
            <w:hideMark/>
          </w:tcPr>
          <w:p w:rsidR="002D35F9" w:rsidRPr="001F43CB" w:rsidRDefault="002D35F9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4 раза в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2D35F9" w:rsidRPr="001F43CB" w:rsidRDefault="002D35F9" w:rsidP="002D35F9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2D35F9" w:rsidRPr="001F43CB" w:rsidRDefault="002D35F9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полной утратой способности к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4 раза в</w:t>
            </w:r>
            <w:r w:rsidR="00EA44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FE597F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 оказание помощи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выполнении санитарно-гигиенических процедур: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a435"/>
            <w:bookmarkEnd w:id="4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2.7.1. умывание, подмывание: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3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2.7.2. чистка зубов: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2.7.3. причесывание: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н, находящихся на общем режиме,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ыраженной утратой способности к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2 раза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EA4412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2 раза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2.7.4. помощь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принятии ванны (душа):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общем режиме, – не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реже 1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ыраженной утратой способности к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реже 1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реже 1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2.7.5. мытье головы: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реже 1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2.7.6. гигиеническая обработка ног и рук (стрижка ногтей):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постельном режиме,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1 раз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a436"/>
            <w:bookmarkEnd w:id="5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2.7.7. бритье бороды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к самообслуживанию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 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2.7.8. стрижка волос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2.7.9. смена подгузника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FE597F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2.8. сопровождение ослабленных граждан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месту назначения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обратно: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2.8.1.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месту выполнения санитарно-гигиенических процедур: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реже 4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2.8.2.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столовую: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  <w:r w:rsidR="00BD0E8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D0E8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 w:rsid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0E8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услуга не</w:t>
            </w:r>
            <w:r w:rsid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0E8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  <w:r w:rsid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2.8.3.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врачу-специалисту,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процедуры, занятия</w:t>
            </w:r>
          </w:p>
        </w:tc>
        <w:tc>
          <w:tcPr>
            <w:tcW w:w="6279" w:type="dxa"/>
            <w:shd w:val="clear" w:color="auto" w:fill="FFFFFF"/>
            <w:hideMark/>
          </w:tcPr>
          <w:p w:rsidR="00EA4412" w:rsidRPr="001F43CB" w:rsidRDefault="00EA4412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соответствии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графиком выполнения процедур, расписанием занятий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BD0E81" w:rsidRPr="001F43CB" w:rsidRDefault="00BD0E81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2.8.4.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прогулку: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EA4412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 услуга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ходящихся на постельном режиме,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a390"/>
            <w:bookmarkEnd w:id="6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2.9. обеспечение сохранности вещей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ценностей, принадлежащих гражданам, переданных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хранение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0. помощь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поддержании порядка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жилых помещениях: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общем режиме, – 1 раз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2.11. услуги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регулярной стирке, сушке, глажению постельного белья, одежды (как нормированной, так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личной)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постельном режиме,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2.12. услуги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ремонту сезонной одежды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обуви, необходимой для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носки (как нормированной, так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личной)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a391"/>
            <w:bookmarkEnd w:id="7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2.13. оказание помощи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пользовании телефонной связью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почтовыми услугами (уточнение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набор номера, написание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отправка корреспонденции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другое)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Исключен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BD0E81" w:rsidRPr="00BD0E81" w:rsidRDefault="00BD0E81" w:rsidP="00BD0E81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8" w:name="a382"/>
            <w:bookmarkEnd w:id="8"/>
            <w:r w:rsidRPr="00BD0E8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4. Социально-посреднические услуги: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FE597F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 содействие: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a383"/>
            <w:bookmarkEnd w:id="9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4.1.1.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получении образования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учетом состояния здоровья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соответствии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учебными планами, расписанием занятий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4.1.2.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восстановлении (замене) документов, удостоверяющих личность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подтверждающих право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льготы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4.1.3.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получении гарантий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льгот, предусмотренных законодательством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4.1.4.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соблюдении имущественных прав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BD0E81" w:rsidRDefault="00BD0E81" w:rsidP="00BD0E81">
            <w:pPr>
              <w:ind w:firstLine="0"/>
              <w:jc w:val="left"/>
              <w:rPr>
                <w:sz w:val="24"/>
                <w:szCs w:val="24"/>
              </w:rPr>
            </w:pPr>
            <w:r w:rsidRPr="00BD0E81">
              <w:rPr>
                <w:sz w:val="24"/>
                <w:szCs w:val="24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4.1.5.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восстановлении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поддержании родственных связей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BD0E81" w:rsidRDefault="00BD0E81" w:rsidP="00BD0E81">
            <w:pPr>
              <w:ind w:firstLine="0"/>
              <w:jc w:val="left"/>
              <w:rPr>
                <w:sz w:val="24"/>
                <w:szCs w:val="24"/>
              </w:rPr>
            </w:pPr>
            <w:r w:rsidRPr="00BD0E81">
              <w:rPr>
                <w:sz w:val="24"/>
                <w:szCs w:val="24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4.1.6.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прохождении освидетельствования (пе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реосвидетельствования)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целях установления (изменения) группы инвалидности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 медицинским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иным показаниям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a384"/>
            <w:bookmarkEnd w:id="10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4.1.7.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получении медицинской помощи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rHeight w:val="6633"/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4.1.8.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(организация) ритуальных услуг:</w:t>
            </w:r>
          </w:p>
          <w:p w:rsidR="00BD0E81" w:rsidRPr="001F43CB" w:rsidRDefault="00BD0E81" w:rsidP="00BD0E81">
            <w:pPr>
              <w:widowControl/>
              <w:autoSpaceDE/>
              <w:autoSpaceDN/>
              <w:ind w:firstLine="101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 отсутствии 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умершего гражданина родственников, обязанных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закону его содержать, или если они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могут осуществить захоронение, либо других физических или юридических лиц,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которыми заключены договор ренты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предоставлением средств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содержание, договор пожизненного содержания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иждивением, 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также при отсутствии специального счета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банке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погребение или заключении гражданином договора со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специализированной организацией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вопросам похоронного дела)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a392"/>
            <w:bookmarkEnd w:id="11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4.2. помощь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оформлении сберегательных вкладов, пополнении банковского счета средствами гражданина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4.3. помощь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восстановлении дееспособности при успешной реабилитации, абилитации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медицинским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иным показаниям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4.4. представление интересов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суде, государственных органах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организациях для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защиты прав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законных интересов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a385"/>
            <w:bookmarkEnd w:id="12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4.5. содействие (помощь)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доставке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(организации) здравоохранения, образования, культуры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обратно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BD0E81" w:rsidRPr="00BD0E81" w:rsidRDefault="00BD0E81" w:rsidP="00BD0E81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3" w:name="a386"/>
            <w:bookmarkEnd w:id="13"/>
            <w:r w:rsidRPr="00BD0E8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5. Социально-психологические услуги: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5.1. обеспечение социально-психологической диагностики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психодиагностики личности проживающего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поступлении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5.2. психологическая коррекция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устанавливается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индивидуальном порядке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учетом результатов психологической диагностики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5.3. психологическое консультирование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5.4. психологическое просвещение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5.5. психологическая профилактика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BD0E81" w:rsidRPr="00BD0E81" w:rsidRDefault="00BD0E81" w:rsidP="00BD0E81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0E8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6. Социально-реабилитационные услуги: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a387"/>
            <w:bookmarkEnd w:id="14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6.1. содействие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выполнении реабилитационных, </w:t>
            </w:r>
            <w:proofErr w:type="spellStart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билитации, абилитации инвалида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врачебно-консультационной комиссии, или назначением врача-специалиста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6.2. помощь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обеспечении техническими средствами социальной реабилитации, включенными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sz w:val="24"/>
                <w:szCs w:val="24"/>
                <w:lang w:eastAsia="ru-RU"/>
              </w:rPr>
              <w:t>реестр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(перечень) технических средств социальной реабилитации, утвержденный постановлением Совета Министров Республики Беларусь от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декабря 2007г. 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1722 (для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 проживающих граждан)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абилитации, абилитации инвалида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врачебно-консультационной комиссии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a388"/>
            <w:bookmarkEnd w:id="15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6.3. помощь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подборе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выдача технических средств социальной реабилитации во временное пользование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6.4. обучение пользованию техническими средствами социальной реабилитации,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самостоятельной ориентации, передвижению, коммуникации с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использованием </w:t>
            </w:r>
            <w:proofErr w:type="spellStart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и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формирования у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проживающего навыков пользования техническими средствами социальной реабилитации и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иными </w:t>
            </w:r>
            <w:proofErr w:type="spellStart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ассистивными</w:t>
            </w:r>
            <w:proofErr w:type="spellEnd"/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уст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ройствами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технологиями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6.5. организация ремонта неисправных технических средств социальной реабилитации или оказание помощи в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 замене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6.6. проведение мероприятий по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развитию доступных трудовых навыков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FE597F" w:rsidRPr="001F43CB" w:rsidRDefault="00FE597F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6.7. проведение занятий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формированию,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(или) восстановлению,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(или) развитию социальных навыков: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6.7.1. навыков личной гигиены, ухода за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собой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561F1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 наличии показаний 1 раз в </w:t>
            </w:r>
            <w:r w:rsidR="00BD0E8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6.7.2. бытовых навыков, навыков пользования бытовой техникой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BD0E81">
            <w:pPr>
              <w:widowControl/>
              <w:autoSpaceDE/>
              <w:autoSpaceDN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резко выраженным нарушением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(или) 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самообслуживанию услуга не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6.7.3. коммуникативных навыков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561F1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 наличии показаний 5 раз в </w:t>
            </w:r>
            <w:r w:rsidR="00BD0E8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6.7.4. навыков самостоятельного проживания (обучение правилам поведения в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транспорте, на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улице, в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магазине и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других общественных местах, обращению с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деньгами и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другое)</w:t>
            </w: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наличии показаний 1 раз в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D0E8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0E81" w:rsidRPr="001F43CB" w:rsidRDefault="00BD0E81" w:rsidP="00BD0E8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BD0E81" w:rsidRPr="001F43CB" w:rsidRDefault="00BD0E8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услуга не</w:t>
            </w:r>
            <w:r w:rsidR="00561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6.8. обучение компьютерной грамотности,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числе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освоению социальных сетей, 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ользованию мобильным телефоном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наличии показаний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наличии показаний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гражданам, находящимся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 услуга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9345" w:type="dxa"/>
            <w:gridSpan w:val="2"/>
            <w:shd w:val="clear" w:color="auto" w:fill="FFFFFF"/>
            <w:hideMark/>
          </w:tcPr>
          <w:p w:rsidR="00FE597F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6.9. оказание услуг культурно-массового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досугового характера: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6.9.1. чтение вслух журналов, газет, книг</w:t>
            </w:r>
            <w:r w:rsidRPr="001F43CB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**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6.9.2. организация настольных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иных игр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6.9.3. обеспечение работы клубов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интересам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общем режиме,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ыраженной утратой способности к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служиванию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отсутствии медицинских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иных противопоказаний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резко выраженным нарушением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 услуга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6.10. организация духовных 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есед со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священнослужителями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отсутствии медицинских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иных противопоказаний 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раза в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отсутствии медицинских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иных противопоказаний 2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находящихся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отсутствии медицинских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иных противопоказаний 1 раз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6.11. обеспечение работы кружков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интересам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реже 1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постельном режиме,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выраженной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самообслуживанию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при отсутствии медицинских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иных противопоказаний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реже 1 раза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постельном режиме,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полной утратой способности 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самообслуживанию услуга не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3066" w:type="dxa"/>
            <w:vMerge w:val="restart"/>
            <w:shd w:val="clear" w:color="auto" w:fill="FFFFFF"/>
            <w:hideMark/>
          </w:tcPr>
          <w:p w:rsidR="00561F11" w:rsidRPr="001F43CB" w:rsidRDefault="00561F11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 Ус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луги сопровождаемого проживания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обеспечение проживания в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отделении сопровожд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аемого проживания инвалидов I и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II группы, детей-инвалидов для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подготовки к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самостоятельной жизни вне стационарного учреждения</w:t>
            </w: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граждан, находящихся на </w:t>
            </w:r>
            <w:r w:rsidR="00561F1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общем режиме,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1F1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круглосуточно (не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1F1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более 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1F11"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</w:tr>
      <w:tr w:rsidR="00561F11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1F11" w:rsidRPr="001F43CB" w:rsidRDefault="00561F11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  <w:hideMark/>
          </w:tcPr>
          <w:p w:rsidR="00561F11" w:rsidRPr="001F43CB" w:rsidRDefault="00561F11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гражданам, находящимся на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постельном режиме, с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резко выраженным нарушением и</w:t>
            </w:r>
            <w:r w:rsid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полной утратой способности к самообслуживанию услуга не </w:t>
            </w:r>
            <w:r w:rsidRPr="001F43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FE597F" w:rsidRPr="001F43CB" w:rsidRDefault="00FE597F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Услуги дневного пребывания</w:t>
            </w:r>
          </w:p>
        </w:tc>
        <w:tc>
          <w:tcPr>
            <w:tcW w:w="6279" w:type="dxa"/>
            <w:shd w:val="clear" w:color="auto" w:fill="FFFFFF"/>
          </w:tcPr>
          <w:p w:rsidR="00FE597F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имеющих ограничение жизнедеятельности (способности осуществлять самообслуживание), соответствующее ФК 3****, ФК 4****, – до 5 раз в неделю</w:t>
            </w:r>
          </w:p>
        </w:tc>
      </w:tr>
      <w:tr w:rsidR="00FE597F" w:rsidRPr="001F43CB" w:rsidTr="00FE597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FE597F" w:rsidRPr="00FE597F" w:rsidRDefault="00FE597F" w:rsidP="00561F11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shd w:val="clear" w:color="auto" w:fill="FFFFFF"/>
          </w:tcPr>
          <w:p w:rsidR="00FE597F" w:rsidRPr="001F43CB" w:rsidRDefault="00FE597F" w:rsidP="00FE597F">
            <w:pPr>
              <w:widowControl/>
              <w:autoSpaceDE/>
              <w:autoSpaceDN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9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граждан, имеющих ограничение жизнедеятельности (способности контролировать свое поведение), соответствующее ФК 3****, ФК 4****, – до 5 раз в неделю</w:t>
            </w:r>
          </w:p>
        </w:tc>
      </w:tr>
    </w:tbl>
    <w:p w:rsidR="00D572B5" w:rsidRDefault="00D572B5"/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E597F">
        <w:rPr>
          <w:color w:val="000000"/>
          <w:sz w:val="26"/>
          <w:szCs w:val="26"/>
        </w:rPr>
        <w:t>* Стандартными условиями проживания (пребывания) предусматриваются: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E597F">
        <w:rPr>
          <w:color w:val="000000"/>
          <w:sz w:val="26"/>
          <w:szCs w:val="26"/>
        </w:rPr>
        <w:t>обеспечение жилым помещением, соответствующим санитарным нормам, прави</w:t>
      </w:r>
      <w:r>
        <w:rPr>
          <w:color w:val="000000"/>
          <w:sz w:val="26"/>
          <w:szCs w:val="26"/>
        </w:rPr>
        <w:t xml:space="preserve">лам, гигиеническим нормативам и </w:t>
      </w:r>
      <w:r w:rsidRPr="00FE597F">
        <w:rPr>
          <w:color w:val="000000"/>
          <w:sz w:val="26"/>
          <w:szCs w:val="26"/>
        </w:rPr>
        <w:t>иным техническим требованиям, предъявляемым к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жилым помещениям;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E597F">
        <w:rPr>
          <w:color w:val="000000"/>
          <w:sz w:val="26"/>
          <w:szCs w:val="26"/>
        </w:rPr>
        <w:t>обеспечение мебелью из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расчета одна кровать, одна тумбочка, один стул на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одного проживающего, один шкаф, один стол на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одно жилое помещение;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E597F">
        <w:rPr>
          <w:color w:val="000000"/>
          <w:sz w:val="26"/>
          <w:szCs w:val="26"/>
        </w:rPr>
        <w:t>обеспечение одеждой, обувью, мягким инвентарем, предметами личной гигиены согласно установленным нормам</w:t>
      </w:r>
      <w:r>
        <w:rPr>
          <w:color w:val="000000"/>
          <w:sz w:val="26"/>
          <w:szCs w:val="26"/>
        </w:rPr>
        <w:t>;</w:t>
      </w:r>
    </w:p>
    <w:p w:rsidR="00FE597F" w:rsidRPr="00FE597F" w:rsidRDefault="00FE597F" w:rsidP="00FE597F">
      <w:pPr>
        <w:pStyle w:val="snoski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bookmarkStart w:id="16" w:name="a366"/>
      <w:bookmarkEnd w:id="16"/>
      <w:r w:rsidRPr="00FE597F">
        <w:rPr>
          <w:color w:val="000000"/>
          <w:sz w:val="26"/>
          <w:szCs w:val="26"/>
        </w:rPr>
        <w:t>** Услуга оказывается гражданам в</w:t>
      </w:r>
      <w:r>
        <w:rPr>
          <w:color w:val="000000"/>
          <w:sz w:val="26"/>
          <w:szCs w:val="26"/>
        </w:rPr>
        <w:t xml:space="preserve"> случае, если они по </w:t>
      </w:r>
      <w:r w:rsidRPr="00FE597F">
        <w:rPr>
          <w:color w:val="000000"/>
          <w:sz w:val="26"/>
          <w:szCs w:val="26"/>
        </w:rPr>
        <w:t>состоянию здоровья или в</w:t>
      </w:r>
      <w:r>
        <w:rPr>
          <w:color w:val="000000"/>
          <w:sz w:val="26"/>
          <w:szCs w:val="26"/>
        </w:rPr>
        <w:t xml:space="preserve"> силу возрастных особенностей не </w:t>
      </w:r>
      <w:r w:rsidRPr="00FE597F">
        <w:rPr>
          <w:color w:val="000000"/>
          <w:sz w:val="26"/>
          <w:szCs w:val="26"/>
        </w:rPr>
        <w:t>могут выполнять указанные действия самостоятельно.</w:t>
      </w:r>
    </w:p>
    <w:p w:rsidR="00FE597F" w:rsidRPr="00FE597F" w:rsidRDefault="00FE597F" w:rsidP="00FE597F">
      <w:pPr>
        <w:pStyle w:val="snosk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26"/>
          <w:szCs w:val="26"/>
        </w:rPr>
      </w:pPr>
      <w:bookmarkStart w:id="17" w:name="a367"/>
      <w:bookmarkEnd w:id="17"/>
      <w:r w:rsidRPr="00FE597F">
        <w:rPr>
          <w:color w:val="000000"/>
          <w:sz w:val="26"/>
          <w:szCs w:val="26"/>
        </w:rPr>
        <w:t>*** Под постельным режимом понимается режим, устанавливаемый гражданам с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резко выраженным нарушением способности к</w:t>
      </w:r>
      <w:r>
        <w:rPr>
          <w:color w:val="000000"/>
          <w:sz w:val="26"/>
          <w:szCs w:val="26"/>
        </w:rPr>
        <w:t xml:space="preserve"> самообслуживанию, выраженным и </w:t>
      </w:r>
      <w:r w:rsidRPr="00FE597F">
        <w:rPr>
          <w:color w:val="000000"/>
          <w:sz w:val="26"/>
          <w:szCs w:val="26"/>
        </w:rPr>
        <w:t>резко выраженным нарушением способности к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передвиже</w:t>
      </w:r>
      <w:r>
        <w:rPr>
          <w:color w:val="000000"/>
          <w:sz w:val="26"/>
          <w:szCs w:val="26"/>
        </w:rPr>
        <w:t xml:space="preserve">нию (возможность передвижения в </w:t>
      </w:r>
      <w:r w:rsidRPr="00FE597F">
        <w:rPr>
          <w:color w:val="000000"/>
          <w:sz w:val="26"/>
          <w:szCs w:val="26"/>
        </w:rPr>
        <w:t>пределах жилой комнаты, территории учреждения при помощи других лиц или сложных технических и иных вспомогательных средств передвижения), полной утратой способности самостоятельного передвижения и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самообслуживания.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bookmarkStart w:id="18" w:name="a368"/>
      <w:bookmarkEnd w:id="18"/>
      <w:r w:rsidRPr="00FE597F">
        <w:rPr>
          <w:color w:val="000000"/>
          <w:sz w:val="26"/>
          <w:szCs w:val="26"/>
        </w:rPr>
        <w:t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 процентах):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E597F">
        <w:rPr>
          <w:color w:val="000000"/>
          <w:sz w:val="26"/>
          <w:szCs w:val="26"/>
        </w:rPr>
        <w:t>ФК 0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– характеризует отсутствие нарушения жизнедеятельности (0 процентов);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ФК 1 </w:t>
      </w:r>
      <w:r w:rsidRPr="00FE597F">
        <w:rPr>
          <w:color w:val="000000"/>
          <w:sz w:val="26"/>
          <w:szCs w:val="26"/>
        </w:rPr>
        <w:t>– легкое нарушение (от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1 до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25 процентов);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ФК 2 </w:t>
      </w:r>
      <w:r w:rsidRPr="00FE597F">
        <w:rPr>
          <w:color w:val="000000"/>
          <w:sz w:val="26"/>
          <w:szCs w:val="26"/>
        </w:rPr>
        <w:t>– умеренно выраженное нарушение (от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26 до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50 процентов);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ФК 3 </w:t>
      </w:r>
      <w:r w:rsidRPr="00FE597F">
        <w:rPr>
          <w:color w:val="000000"/>
          <w:sz w:val="26"/>
          <w:szCs w:val="26"/>
        </w:rPr>
        <w:t>– выраженное нарушение (от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51 до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75 процентов);</w:t>
      </w:r>
    </w:p>
    <w:p w:rsidR="00FE597F" w:rsidRPr="00FE597F" w:rsidRDefault="00FE597F" w:rsidP="00FE597F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ФК 4 </w:t>
      </w:r>
      <w:r w:rsidRPr="00FE597F">
        <w:rPr>
          <w:color w:val="000000"/>
          <w:sz w:val="26"/>
          <w:szCs w:val="26"/>
        </w:rPr>
        <w:t>– резко выраженное нарушение (от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76 до</w:t>
      </w:r>
      <w:r>
        <w:rPr>
          <w:color w:val="000000"/>
          <w:sz w:val="26"/>
          <w:szCs w:val="26"/>
        </w:rPr>
        <w:t xml:space="preserve"> </w:t>
      </w:r>
      <w:r w:rsidRPr="00FE597F">
        <w:rPr>
          <w:color w:val="000000"/>
          <w:sz w:val="26"/>
          <w:szCs w:val="26"/>
        </w:rPr>
        <w:t>100 процентов).</w:t>
      </w:r>
    </w:p>
    <w:p w:rsidR="00FE597F" w:rsidRDefault="00FE597F"/>
    <w:sectPr w:rsidR="00FE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C13EA"/>
    <w:multiLevelType w:val="hybridMultilevel"/>
    <w:tmpl w:val="6764BFAC"/>
    <w:lvl w:ilvl="0" w:tplc="15F2464C">
      <w:numFmt w:val="bullet"/>
      <w:lvlText w:val="•"/>
      <w:lvlJc w:val="left"/>
      <w:pPr>
        <w:ind w:left="319" w:hanging="126"/>
      </w:pPr>
      <w:rPr>
        <w:rFonts w:ascii="Arial" w:hAnsi="Arial" w:hint="default"/>
        <w:color w:val="C6C2B9" w:themeColor="accent2"/>
        <w:spacing w:val="-1"/>
        <w:w w:val="100"/>
        <w:sz w:val="20"/>
        <w:szCs w:val="20"/>
        <w:lang w:val="en-US" w:eastAsia="en-US" w:bidi="en-US"/>
      </w:rPr>
    </w:lvl>
    <w:lvl w:ilvl="1" w:tplc="45C28B6A">
      <w:numFmt w:val="bullet"/>
      <w:lvlText w:val="•"/>
      <w:lvlJc w:val="left"/>
      <w:pPr>
        <w:ind w:left="754" w:hanging="126"/>
      </w:pPr>
      <w:rPr>
        <w:rFonts w:hint="default"/>
        <w:lang w:val="en-US" w:eastAsia="en-US" w:bidi="en-US"/>
      </w:rPr>
    </w:lvl>
    <w:lvl w:ilvl="2" w:tplc="EC6C7440">
      <w:numFmt w:val="bullet"/>
      <w:lvlText w:val="•"/>
      <w:lvlJc w:val="left"/>
      <w:pPr>
        <w:ind w:left="1189" w:hanging="126"/>
      </w:pPr>
      <w:rPr>
        <w:rFonts w:hint="default"/>
        <w:lang w:val="en-US" w:eastAsia="en-US" w:bidi="en-US"/>
      </w:rPr>
    </w:lvl>
    <w:lvl w:ilvl="3" w:tplc="153640A8">
      <w:numFmt w:val="bullet"/>
      <w:lvlText w:val="•"/>
      <w:lvlJc w:val="left"/>
      <w:pPr>
        <w:ind w:left="1624" w:hanging="126"/>
      </w:pPr>
      <w:rPr>
        <w:rFonts w:hint="default"/>
        <w:lang w:val="en-US" w:eastAsia="en-US" w:bidi="en-US"/>
      </w:rPr>
    </w:lvl>
    <w:lvl w:ilvl="4" w:tplc="FF448A68">
      <w:numFmt w:val="bullet"/>
      <w:lvlText w:val="•"/>
      <w:lvlJc w:val="left"/>
      <w:pPr>
        <w:ind w:left="2058" w:hanging="126"/>
      </w:pPr>
      <w:rPr>
        <w:rFonts w:hint="default"/>
        <w:lang w:val="en-US" w:eastAsia="en-US" w:bidi="en-US"/>
      </w:rPr>
    </w:lvl>
    <w:lvl w:ilvl="5" w:tplc="18A0F51C">
      <w:numFmt w:val="bullet"/>
      <w:lvlText w:val="•"/>
      <w:lvlJc w:val="left"/>
      <w:pPr>
        <w:ind w:left="2493" w:hanging="126"/>
      </w:pPr>
      <w:rPr>
        <w:rFonts w:hint="default"/>
        <w:lang w:val="en-US" w:eastAsia="en-US" w:bidi="en-US"/>
      </w:rPr>
    </w:lvl>
    <w:lvl w:ilvl="6" w:tplc="D4DEFD6A">
      <w:numFmt w:val="bullet"/>
      <w:lvlText w:val="•"/>
      <w:lvlJc w:val="left"/>
      <w:pPr>
        <w:ind w:left="2928" w:hanging="126"/>
      </w:pPr>
      <w:rPr>
        <w:rFonts w:hint="default"/>
        <w:lang w:val="en-US" w:eastAsia="en-US" w:bidi="en-US"/>
      </w:rPr>
    </w:lvl>
    <w:lvl w:ilvl="7" w:tplc="567ADA76">
      <w:numFmt w:val="bullet"/>
      <w:lvlText w:val="•"/>
      <w:lvlJc w:val="left"/>
      <w:pPr>
        <w:ind w:left="3362" w:hanging="126"/>
      </w:pPr>
      <w:rPr>
        <w:rFonts w:hint="default"/>
        <w:lang w:val="en-US" w:eastAsia="en-US" w:bidi="en-US"/>
      </w:rPr>
    </w:lvl>
    <w:lvl w:ilvl="8" w:tplc="7C9CE5D8">
      <w:numFmt w:val="bullet"/>
      <w:lvlText w:val="•"/>
      <w:lvlJc w:val="left"/>
      <w:pPr>
        <w:ind w:left="3797" w:hanging="12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CB"/>
    <w:rsid w:val="001F43CB"/>
    <w:rsid w:val="002D35F9"/>
    <w:rsid w:val="00356E50"/>
    <w:rsid w:val="00511CEC"/>
    <w:rsid w:val="00561F11"/>
    <w:rsid w:val="00BD0E81"/>
    <w:rsid w:val="00D572B5"/>
    <w:rsid w:val="00DF1AAF"/>
    <w:rsid w:val="00E33C44"/>
    <w:rsid w:val="00EA4412"/>
    <w:rsid w:val="00F37074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FA8E"/>
  <w15:chartTrackingRefBased/>
  <w15:docId w15:val="{D7C2B7EE-B2C3-4690-8B7D-5763C561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3C44"/>
    <w:pPr>
      <w:ind w:firstLine="709"/>
      <w:jc w:val="both"/>
    </w:pPr>
    <w:rPr>
      <w:rFonts w:ascii="Times New Roman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356E50"/>
    <w:pPr>
      <w:spacing w:after="240"/>
      <w:outlineLvl w:val="0"/>
    </w:pPr>
    <w:rPr>
      <w:rFonts w:ascii="Arial" w:eastAsia="Arial" w:hAnsi="Arial" w:cs="Arial"/>
      <w:b/>
      <w:color w:val="0E3A53" w:themeColor="text2"/>
      <w:sz w:val="48"/>
      <w:lang w:bidi="en-US"/>
    </w:rPr>
  </w:style>
  <w:style w:type="paragraph" w:styleId="2">
    <w:name w:val="heading 2"/>
    <w:basedOn w:val="a0"/>
    <w:next w:val="a"/>
    <w:link w:val="20"/>
    <w:uiPriority w:val="9"/>
    <w:qFormat/>
    <w:rsid w:val="00356E50"/>
    <w:pPr>
      <w:spacing w:before="120" w:after="200"/>
      <w:outlineLvl w:val="1"/>
    </w:pPr>
    <w:rPr>
      <w:rFonts w:ascii="Arial" w:eastAsia="Arial" w:hAnsi="Arial" w:cs="Arial"/>
      <w:b/>
      <w:color w:val="77A6AE" w:themeColor="background2"/>
      <w:sz w:val="28"/>
      <w:lang w:bidi="en-US"/>
    </w:rPr>
  </w:style>
  <w:style w:type="paragraph" w:styleId="3">
    <w:name w:val="heading 3"/>
    <w:basedOn w:val="a"/>
    <w:next w:val="a"/>
    <w:link w:val="30"/>
    <w:uiPriority w:val="9"/>
    <w:semiHidden/>
    <w:qFormat/>
    <w:rsid w:val="00356E50"/>
    <w:pPr>
      <w:keepNext/>
      <w:keepLines/>
      <w:spacing w:before="40"/>
      <w:outlineLvl w:val="2"/>
    </w:pPr>
    <w:rPr>
      <w:rFonts w:ascii="Arial" w:eastAsiaTheme="majorEastAsia" w:hAnsi="Arial" w:cs="Arial"/>
      <w:color w:val="22455F" w:themeColor="accent1" w:themeShade="7F"/>
      <w:sz w:val="24"/>
      <w:szCs w:val="24"/>
      <w:lang w:bidi="en-US"/>
    </w:rPr>
  </w:style>
  <w:style w:type="paragraph" w:styleId="4">
    <w:name w:val="heading 4"/>
    <w:basedOn w:val="a"/>
    <w:next w:val="a"/>
    <w:link w:val="40"/>
    <w:uiPriority w:val="9"/>
    <w:semiHidden/>
    <w:qFormat/>
    <w:rsid w:val="00356E50"/>
    <w:pPr>
      <w:keepNext/>
      <w:keepLines/>
      <w:spacing w:before="40"/>
      <w:outlineLvl w:val="3"/>
    </w:pPr>
    <w:rPr>
      <w:rFonts w:ascii="Arial" w:eastAsiaTheme="majorEastAsia" w:hAnsi="Arial" w:cs="Arial"/>
      <w:i/>
      <w:iCs/>
      <w:color w:val="34688F" w:themeColor="accent1" w:themeShade="BF"/>
      <w:lang w:bidi="en-US"/>
    </w:rPr>
  </w:style>
  <w:style w:type="paragraph" w:styleId="5">
    <w:name w:val="heading 5"/>
    <w:basedOn w:val="a"/>
    <w:next w:val="a"/>
    <w:link w:val="50"/>
    <w:uiPriority w:val="9"/>
    <w:semiHidden/>
    <w:qFormat/>
    <w:rsid w:val="00356E50"/>
    <w:pPr>
      <w:keepNext/>
      <w:keepLines/>
      <w:spacing w:before="40"/>
      <w:outlineLvl w:val="4"/>
    </w:pPr>
    <w:rPr>
      <w:rFonts w:ascii="Arial" w:eastAsiaTheme="majorEastAsia" w:hAnsi="Arial" w:cs="Arial"/>
      <w:color w:val="34688F" w:themeColor="accent1" w:themeShade="BF"/>
      <w:lang w:bidi="en-US"/>
    </w:rPr>
  </w:style>
  <w:style w:type="paragraph" w:styleId="6">
    <w:name w:val="heading 6"/>
    <w:basedOn w:val="a"/>
    <w:next w:val="a"/>
    <w:link w:val="60"/>
    <w:uiPriority w:val="9"/>
    <w:semiHidden/>
    <w:qFormat/>
    <w:rsid w:val="00356E50"/>
    <w:pPr>
      <w:keepNext/>
      <w:keepLines/>
      <w:spacing w:before="40"/>
      <w:outlineLvl w:val="5"/>
    </w:pPr>
    <w:rPr>
      <w:rFonts w:ascii="Arial" w:eastAsiaTheme="majorEastAsia" w:hAnsi="Arial" w:cs="Arial"/>
      <w:color w:val="22455F" w:themeColor="accent1" w:themeShade="7F"/>
      <w:lang w:bidi="en-US"/>
    </w:rPr>
  </w:style>
  <w:style w:type="paragraph" w:styleId="7">
    <w:name w:val="heading 7"/>
    <w:basedOn w:val="a"/>
    <w:next w:val="a"/>
    <w:link w:val="70"/>
    <w:uiPriority w:val="9"/>
    <w:semiHidden/>
    <w:qFormat/>
    <w:rsid w:val="00356E50"/>
    <w:pPr>
      <w:keepNext/>
      <w:keepLines/>
      <w:spacing w:before="40"/>
      <w:outlineLvl w:val="6"/>
    </w:pPr>
    <w:rPr>
      <w:rFonts w:ascii="Arial" w:eastAsiaTheme="majorEastAsia" w:hAnsi="Arial" w:cs="Arial"/>
      <w:i/>
      <w:iCs/>
      <w:color w:val="22455F" w:themeColor="accent1" w:themeShade="7F"/>
      <w:lang w:bidi="en-US"/>
    </w:rPr>
  </w:style>
  <w:style w:type="paragraph" w:styleId="8">
    <w:name w:val="heading 8"/>
    <w:basedOn w:val="a"/>
    <w:next w:val="a"/>
    <w:link w:val="80"/>
    <w:uiPriority w:val="9"/>
    <w:semiHidden/>
    <w:qFormat/>
    <w:rsid w:val="00356E50"/>
    <w:pPr>
      <w:keepNext/>
      <w:keepLines/>
      <w:spacing w:before="40"/>
      <w:outlineLvl w:val="7"/>
    </w:pPr>
    <w:rPr>
      <w:rFonts w:ascii="Arial" w:eastAsiaTheme="majorEastAsia" w:hAnsi="Arial" w:cs="Arial"/>
      <w:color w:val="272727" w:themeColor="text1" w:themeTint="D8"/>
      <w:sz w:val="21"/>
      <w:szCs w:val="21"/>
      <w:lang w:bidi="en-US"/>
    </w:rPr>
  </w:style>
  <w:style w:type="paragraph" w:styleId="9">
    <w:name w:val="heading 9"/>
    <w:basedOn w:val="a"/>
    <w:next w:val="a"/>
    <w:link w:val="90"/>
    <w:uiPriority w:val="9"/>
    <w:semiHidden/>
    <w:qFormat/>
    <w:rsid w:val="00356E50"/>
    <w:pPr>
      <w:keepNext/>
      <w:keepLines/>
      <w:spacing w:before="40"/>
      <w:outlineLvl w:val="8"/>
    </w:pPr>
    <w:rPr>
      <w:rFonts w:ascii="Arial" w:eastAsiaTheme="majorEastAsia" w:hAnsi="Arial" w:cs="Arial"/>
      <w:i/>
      <w:iCs/>
      <w:color w:val="272727" w:themeColor="text1" w:themeTint="D8"/>
      <w:sz w:val="21"/>
      <w:szCs w:val="21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онтактные данные"/>
    <w:basedOn w:val="a"/>
    <w:next w:val="a"/>
    <w:uiPriority w:val="1"/>
    <w:qFormat/>
    <w:rsid w:val="00356E50"/>
    <w:pPr>
      <w:spacing w:after="120"/>
      <w:jc w:val="center"/>
    </w:pPr>
    <w:rPr>
      <w:rFonts w:ascii="Arial" w:eastAsia="Arial" w:hAnsi="Arial" w:cs="Arial"/>
      <w:b/>
      <w:sz w:val="24"/>
      <w:lang w:bidi="en-US"/>
    </w:rPr>
  </w:style>
  <w:style w:type="paragraph" w:customStyle="1" w:styleId="a5">
    <w:name w:val="Цитата (другая)"/>
    <w:basedOn w:val="a"/>
    <w:uiPriority w:val="1"/>
    <w:qFormat/>
    <w:rsid w:val="00356E50"/>
    <w:pPr>
      <w:pBdr>
        <w:top w:val="single" w:sz="18" w:space="6" w:color="C6C2B9" w:themeColor="accent2"/>
        <w:bottom w:val="single" w:sz="18" w:space="6" w:color="C6C2B9" w:themeColor="accent2"/>
      </w:pBdr>
      <w:jc w:val="center"/>
    </w:pPr>
    <w:rPr>
      <w:rFonts w:ascii="Arial" w:eastAsia="Arial" w:hAnsi="Arial" w:cs="Arial"/>
      <w:i/>
      <w:color w:val="77A6AE" w:themeColor="background2"/>
      <w:spacing w:val="-4"/>
      <w:sz w:val="28"/>
      <w:lang w:bidi="en-US"/>
    </w:rPr>
  </w:style>
  <w:style w:type="character" w:customStyle="1" w:styleId="10">
    <w:name w:val="Заголовок 1 Знак"/>
    <w:basedOn w:val="a1"/>
    <w:link w:val="1"/>
    <w:uiPriority w:val="9"/>
    <w:rsid w:val="00356E50"/>
    <w:rPr>
      <w:rFonts w:ascii="Arial" w:eastAsia="Arial" w:hAnsi="Arial" w:cs="Arial"/>
      <w:b/>
      <w:color w:val="0E3A53" w:themeColor="text2"/>
      <w:sz w:val="48"/>
      <w:lang w:bidi="en-US"/>
    </w:rPr>
  </w:style>
  <w:style w:type="character" w:customStyle="1" w:styleId="20">
    <w:name w:val="Заголовок 2 Знак"/>
    <w:basedOn w:val="a1"/>
    <w:link w:val="2"/>
    <w:uiPriority w:val="9"/>
    <w:rsid w:val="00356E50"/>
    <w:rPr>
      <w:rFonts w:ascii="Arial" w:eastAsia="Arial" w:hAnsi="Arial" w:cs="Arial"/>
      <w:b/>
      <w:color w:val="77A6AE" w:themeColor="background2"/>
      <w:sz w:val="28"/>
      <w:lang w:bidi="en-US"/>
    </w:rPr>
  </w:style>
  <w:style w:type="paragraph" w:styleId="a0">
    <w:name w:val="Body Text"/>
    <w:basedOn w:val="a"/>
    <w:link w:val="a6"/>
    <w:uiPriority w:val="99"/>
    <w:semiHidden/>
    <w:unhideWhenUsed/>
    <w:rsid w:val="00356E50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56E50"/>
  </w:style>
  <w:style w:type="character" w:customStyle="1" w:styleId="30">
    <w:name w:val="Заголовок 3 Знак"/>
    <w:basedOn w:val="a1"/>
    <w:link w:val="3"/>
    <w:uiPriority w:val="9"/>
    <w:semiHidden/>
    <w:rsid w:val="00356E50"/>
    <w:rPr>
      <w:rFonts w:ascii="Arial" w:eastAsiaTheme="majorEastAsia" w:hAnsi="Arial" w:cs="Arial"/>
      <w:color w:val="22455F" w:themeColor="accent1" w:themeShade="7F"/>
      <w:sz w:val="24"/>
      <w:szCs w:val="24"/>
      <w:lang w:bidi="en-US"/>
    </w:rPr>
  </w:style>
  <w:style w:type="character" w:customStyle="1" w:styleId="40">
    <w:name w:val="Заголовок 4 Знак"/>
    <w:basedOn w:val="a1"/>
    <w:link w:val="4"/>
    <w:uiPriority w:val="9"/>
    <w:semiHidden/>
    <w:rsid w:val="00356E50"/>
    <w:rPr>
      <w:rFonts w:ascii="Arial" w:eastAsiaTheme="majorEastAsia" w:hAnsi="Arial" w:cs="Arial"/>
      <w:i/>
      <w:iCs/>
      <w:color w:val="34688F" w:themeColor="accent1" w:themeShade="BF"/>
      <w:lang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356E50"/>
    <w:rPr>
      <w:rFonts w:ascii="Arial" w:eastAsiaTheme="majorEastAsia" w:hAnsi="Arial" w:cs="Arial"/>
      <w:color w:val="34688F" w:themeColor="accent1" w:themeShade="BF"/>
      <w:lang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356E50"/>
    <w:rPr>
      <w:rFonts w:ascii="Arial" w:eastAsiaTheme="majorEastAsia" w:hAnsi="Arial" w:cs="Arial"/>
      <w:color w:val="22455F" w:themeColor="accent1" w:themeShade="7F"/>
      <w:lang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356E50"/>
    <w:rPr>
      <w:rFonts w:ascii="Arial" w:eastAsiaTheme="majorEastAsia" w:hAnsi="Arial" w:cs="Arial"/>
      <w:i/>
      <w:iCs/>
      <w:color w:val="22455F" w:themeColor="accent1" w:themeShade="7F"/>
      <w:lang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356E50"/>
    <w:rPr>
      <w:rFonts w:ascii="Arial" w:eastAsiaTheme="majorEastAsia" w:hAnsi="Arial" w:cs="Arial"/>
      <w:color w:val="272727" w:themeColor="text1" w:themeTint="D8"/>
      <w:sz w:val="21"/>
      <w:szCs w:val="21"/>
      <w:lang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356E50"/>
    <w:rPr>
      <w:rFonts w:ascii="Arial" w:eastAsiaTheme="majorEastAsia" w:hAnsi="Arial" w:cs="Arial"/>
      <w:i/>
      <w:iCs/>
      <w:color w:val="272727" w:themeColor="text1" w:themeTint="D8"/>
      <w:sz w:val="21"/>
      <w:szCs w:val="21"/>
      <w:lang w:bidi="en-US"/>
    </w:rPr>
  </w:style>
  <w:style w:type="paragraph" w:styleId="a7">
    <w:name w:val="caption"/>
    <w:basedOn w:val="a"/>
    <w:next w:val="a"/>
    <w:uiPriority w:val="35"/>
    <w:semiHidden/>
    <w:unhideWhenUsed/>
    <w:qFormat/>
    <w:rsid w:val="00356E50"/>
    <w:rPr>
      <w:rFonts w:ascii="Arial" w:eastAsia="Arial" w:hAnsi="Arial" w:cs="Arial"/>
      <w:i/>
      <w:iCs/>
      <w:color w:val="0E3A53" w:themeColor="text2"/>
      <w:sz w:val="18"/>
      <w:szCs w:val="18"/>
      <w:lang w:bidi="en-US"/>
    </w:rPr>
  </w:style>
  <w:style w:type="paragraph" w:styleId="a8">
    <w:name w:val="Title"/>
    <w:basedOn w:val="a0"/>
    <w:next w:val="a"/>
    <w:link w:val="a9"/>
    <w:uiPriority w:val="10"/>
    <w:qFormat/>
    <w:rsid w:val="00356E50"/>
    <w:pPr>
      <w:spacing w:after="0"/>
    </w:pPr>
    <w:rPr>
      <w:rFonts w:ascii="Arial" w:eastAsia="Arial" w:hAnsi="Arial" w:cs="Arial"/>
      <w:b/>
      <w:color w:val="FFFFFF"/>
      <w:sz w:val="60"/>
      <w:lang w:bidi="en-US"/>
    </w:rPr>
  </w:style>
  <w:style w:type="character" w:customStyle="1" w:styleId="a9">
    <w:name w:val="Заголовок Знак"/>
    <w:basedOn w:val="a1"/>
    <w:link w:val="a8"/>
    <w:uiPriority w:val="10"/>
    <w:rsid w:val="00356E50"/>
    <w:rPr>
      <w:rFonts w:ascii="Arial" w:eastAsia="Arial" w:hAnsi="Arial" w:cs="Arial"/>
      <w:b/>
      <w:color w:val="FFFFFF"/>
      <w:sz w:val="60"/>
      <w:lang w:bidi="en-US"/>
    </w:rPr>
  </w:style>
  <w:style w:type="paragraph" w:styleId="aa">
    <w:name w:val="Subtitle"/>
    <w:basedOn w:val="a0"/>
    <w:next w:val="a"/>
    <w:link w:val="ab"/>
    <w:uiPriority w:val="11"/>
    <w:qFormat/>
    <w:rsid w:val="00356E50"/>
    <w:pPr>
      <w:pBdr>
        <w:top w:val="single" w:sz="18" w:space="10" w:color="C6C2B9" w:themeColor="accent2"/>
      </w:pBdr>
      <w:spacing w:after="0"/>
    </w:pPr>
    <w:rPr>
      <w:rFonts w:ascii="Arial" w:eastAsia="Arial" w:hAnsi="Arial" w:cs="Arial"/>
      <w:color w:val="FFFFFF"/>
      <w:sz w:val="36"/>
      <w:lang w:bidi="en-US"/>
    </w:rPr>
  </w:style>
  <w:style w:type="character" w:customStyle="1" w:styleId="ab">
    <w:name w:val="Подзаголовок Знак"/>
    <w:basedOn w:val="a1"/>
    <w:link w:val="aa"/>
    <w:uiPriority w:val="11"/>
    <w:rsid w:val="00356E50"/>
    <w:rPr>
      <w:rFonts w:ascii="Arial" w:eastAsia="Arial" w:hAnsi="Arial" w:cs="Arial"/>
      <w:color w:val="FFFFFF"/>
      <w:sz w:val="36"/>
      <w:lang w:bidi="en-US"/>
    </w:rPr>
  </w:style>
  <w:style w:type="paragraph" w:styleId="ac">
    <w:name w:val="List Paragraph"/>
    <w:basedOn w:val="a0"/>
    <w:next w:val="a"/>
    <w:uiPriority w:val="1"/>
    <w:qFormat/>
    <w:rsid w:val="00356E50"/>
    <w:pPr>
      <w:tabs>
        <w:tab w:val="left" w:pos="316"/>
      </w:tabs>
      <w:spacing w:after="240"/>
      <w:ind w:left="319" w:hanging="126"/>
    </w:pPr>
    <w:rPr>
      <w:rFonts w:ascii="Arial" w:eastAsia="Arial" w:hAnsi="Arial" w:cs="Arial"/>
      <w:color w:val="0E3A53" w:themeColor="text2"/>
      <w:sz w:val="20"/>
      <w:lang w:bidi="en-US"/>
    </w:rPr>
  </w:style>
  <w:style w:type="paragraph" w:styleId="21">
    <w:name w:val="Quote"/>
    <w:basedOn w:val="a0"/>
    <w:next w:val="a"/>
    <w:link w:val="22"/>
    <w:uiPriority w:val="29"/>
    <w:qFormat/>
    <w:rsid w:val="00356E50"/>
    <w:pPr>
      <w:spacing w:after="0" w:line="223" w:lineRule="auto"/>
      <w:ind w:left="114" w:right="91" w:hanging="1"/>
      <w:jc w:val="center"/>
    </w:pPr>
    <w:rPr>
      <w:rFonts w:ascii="Arial" w:eastAsia="Arial" w:hAnsi="Arial" w:cs="Arial"/>
      <w:b/>
      <w:i/>
      <w:color w:val="0E3A53" w:themeColor="text2"/>
      <w:spacing w:val="4"/>
      <w:sz w:val="36"/>
      <w:lang w:bidi="en-US"/>
    </w:rPr>
  </w:style>
  <w:style w:type="character" w:customStyle="1" w:styleId="22">
    <w:name w:val="Цитата 2 Знак"/>
    <w:basedOn w:val="a1"/>
    <w:link w:val="21"/>
    <w:uiPriority w:val="29"/>
    <w:rsid w:val="00356E50"/>
    <w:rPr>
      <w:rFonts w:ascii="Arial" w:eastAsia="Arial" w:hAnsi="Arial" w:cs="Arial"/>
      <w:b/>
      <w:i/>
      <w:color w:val="0E3A53" w:themeColor="text2"/>
      <w:spacing w:val="4"/>
      <w:sz w:val="36"/>
      <w:lang w:bidi="en-US"/>
    </w:rPr>
  </w:style>
  <w:style w:type="paragraph" w:styleId="ad">
    <w:name w:val="TOC Heading"/>
    <w:basedOn w:val="1"/>
    <w:next w:val="a"/>
    <w:uiPriority w:val="39"/>
    <w:semiHidden/>
    <w:unhideWhenUsed/>
    <w:qFormat/>
    <w:rsid w:val="00356E50"/>
    <w:pPr>
      <w:keepNext/>
      <w:keepLines/>
      <w:spacing w:before="240" w:after="0"/>
      <w:outlineLvl w:val="9"/>
    </w:pPr>
    <w:rPr>
      <w:rFonts w:eastAsiaTheme="majorEastAsia"/>
      <w:b w:val="0"/>
      <w:color w:val="34688F" w:themeColor="accent1" w:themeShade="BF"/>
      <w:sz w:val="32"/>
      <w:szCs w:val="32"/>
    </w:rPr>
  </w:style>
  <w:style w:type="paragraph" w:customStyle="1" w:styleId="table10">
    <w:name w:val="table10"/>
    <w:basedOn w:val="a"/>
    <w:rsid w:val="00FE597F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basedOn w:val="a1"/>
    <w:uiPriority w:val="99"/>
    <w:semiHidden/>
    <w:unhideWhenUsed/>
    <w:rsid w:val="00FE597F"/>
    <w:rPr>
      <w:color w:val="0000FF"/>
      <w:u w:val="single"/>
    </w:rPr>
  </w:style>
  <w:style w:type="paragraph" w:customStyle="1" w:styleId="snoski">
    <w:name w:val="snoski"/>
    <w:basedOn w:val="a"/>
    <w:rsid w:val="00FE597F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7-12-2012-1218-o-nekotorykh-voprosakh-okazaniya-sotsialnykh-uslug-2525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uilderBrochure">
  <a:themeElements>
    <a:clrScheme name="Builder Brochure">
      <a:dk1>
        <a:srgbClr val="000000"/>
      </a:dk1>
      <a:lt1>
        <a:srgbClr val="FFFFFF"/>
      </a:lt1>
      <a:dk2>
        <a:srgbClr val="0E3A53"/>
      </a:dk2>
      <a:lt2>
        <a:srgbClr val="77A6AE"/>
      </a:lt2>
      <a:accent1>
        <a:srgbClr val="498BBD"/>
      </a:accent1>
      <a:accent2>
        <a:srgbClr val="C6C2B9"/>
      </a:accent2>
      <a:accent3>
        <a:srgbClr val="4C696E"/>
      </a:accent3>
      <a:accent4>
        <a:srgbClr val="ADEFFA"/>
      </a:accent4>
      <a:accent5>
        <a:srgbClr val="1B6F9F"/>
      </a:accent5>
      <a:accent6>
        <a:srgbClr val="269CDF"/>
      </a:accent6>
      <a:hlink>
        <a:srgbClr val="0563C1"/>
      </a:hlink>
      <a:folHlink>
        <a:srgbClr val="954F72"/>
      </a:folHlink>
    </a:clrScheme>
    <a:fontScheme name="Custom 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uilderBrochure" id="{FD23F06A-B38C-0B40-A50D-F0C6D2E763FA}" vid="{0BA586EF-1349-7F48-9852-D0A5E19019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215E-379E-4A6C-9FE8-7346EC59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2025-12-15T08:42:00Z</dcterms:created>
  <dcterms:modified xsi:type="dcterms:W3CDTF">2025-12-15T08:42:00Z</dcterms:modified>
</cp:coreProperties>
</file>